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640" w:right="1120" w:bottom="640" w:left="112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728pt" o:allowincell="f">
            <v:imagedata r:id="rId4" o:title=""/>
            <w10:anchorlock/>
          </v:shape>
        </w:pic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jc w:val="right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правовое, психологическое, педагогическое просвещение родителей, педагогов, учащихся.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b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0"/>
          <w:sz w:val="28"/>
          <w:szCs w:val="28"/>
        </w:rPr>
        <w:t>Защитно-охранная функция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создание банка данных семей о проблемах и конфликтных ситуациях;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индивидуальные беседы, обеспечение контакта детей с родителями и учителями в случае возникновения конфликта.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b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0"/>
          <w:sz w:val="28"/>
          <w:szCs w:val="28"/>
        </w:rPr>
        <w:t>Организационная функция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организация групповых тематических консультаций с приглашением специалистов, психологов, врачей, инспектора ПДН и председателя КДН.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обеспечение индивидуальных консультаций с родителями, педагогами и учащимися.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организация школьных мероприятий (бесплатное питание)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организация досуга и отдыха через связь с детскими объединениями и учреждениями дополнительного образования.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pageBreakBefore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ОРГАНИЗАЦИОННО – МЕТОДИЧЕСКАЯ РАБОТА</w:t>
      </w:r>
    </w:p>
    <w:tbl>
      <w:tblPr>
        <w:tblStyle w:val="TableNormal"/>
        <w:tblW w:w="9638" w:type="dxa"/>
        <w:jc w:val="left"/>
        <w:tblInd w:w="0" w:type="dxa"/>
        <w:tblLayout w:type="fixed"/>
      </w:tblPr>
      <w:tblGrid>
        <w:gridCol w:w="798"/>
        <w:gridCol w:w="3799"/>
        <w:gridCol w:w="2894"/>
        <w:gridCol w:w="2147"/>
      </w:tblGrid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Подготовка и утверждение плана работы социального педагога на год, планов совместной работы с ПДН,  КД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Н, ГИБДД.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выявлении обучающихся, имеющих пробелы в знании фактического учебного материала, систематически или эпизодически не посещающих школу, постановка на внутришкольный учёт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учебного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Оформление учетных документов на обучающихся, поставленных на внутришкольный учёт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учебного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социального паспорта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учебного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Осуществление контроля, за посещением уроков обучающимися, состоящими на внутришкольном учёте, контроля за поведением данных обучающихся на уроках, выявление причин по возникающим проблемам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года.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Осуществление регулярного взаимодействия с родителями учащихся, состоящих на ВШУ,  проведение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профилактических бесед индивидуально и на родительских собраниях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месяц и по мере необходимости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театрального кружка, музыкальных занятий, художественных, спортивных секций, других внеурочных занятий, осуществляющихся как в школе, так и вне школы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бесед с учащимися 6 – 11 классов на тему: «Правонарушения и ответственность»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Контроль, за посещением обучающихся, требующих особого педагогического внимания, выбранных ими дополнительных занятий.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учебного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бесед, посвященных пропаганде здорового образа жизни, профилактике безнадзорности, наркомании и правонарушений, оказание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помощи классным руководителя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 проведению такого рода классных часов, предоставление дополнительных материалов по данной тематике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1-е полугодие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Профилактические беседы о вреде табакокурения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употребления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алкоголя с обучающимися 8-11 классов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2-е полугодие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бесед с обучающимися 7-11 классов: «Безопасное поведение во время зимних каникул»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Оформление стенда по профилактике правонарушений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месяц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инспектор по делам несовершеннолетних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Беседа сотрудников ПДН с учащимися по профилактике подростковой преступности в соответствии с планом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совместной работы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сотрудники ПДН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2-е полугодие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Информирование учащихся о правах и обязанностях при задержании полицией (на классных часах)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3 четверти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Плановая индивидуальная встреча с учащимися, состоящими на ВШУ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с педагогами по решению конфликтных ситуаций, возникающих в процессе работы с учащимися, требующими особого педагогического внимания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заседании Совета по профилактике правонарушений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Директор, администрация гимназии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четверть и по мере необходимости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Беседа с родителями (законными представителями)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обучающихся, состоящих на внутришкольном учёте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Апрель-май и по мере необходимости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с ПДН осуществляется согласно утвержденному плану совместной работы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Согласно плану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с КДН  работа осуществляется согласно утвержденному плану совместной работы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Согласно плану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Посещение окружных и городских совещаний, курсов, семинаров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проведения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Аналитический отчёт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конце каждого полугодия и в конце года</w:t>
            </w:r>
          </w:p>
        </w:tc>
      </w:tr>
      <w:tr>
        <w:tblPrEx>
          <w:tblW w:w="9638" w:type="dxa"/>
          <w:jc w:val="left"/>
          <w:tblInd w:w="0" w:type="dxa"/>
          <w:tblLayout w:type="fixed"/>
        </w:tblPrEx>
        <w:trPr>
          <w:jc w:val="left"/>
        </w:trPr>
        <w:tc>
          <w:tcPr>
            <w:tcW w:w="7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</w:t>
            </w:r>
          </w:p>
        </w:tc>
        <w:tc>
          <w:tcPr>
            <w:tcW w:w="3799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Подготовка отчётной документации.</w:t>
            </w:r>
          </w:p>
        </w:tc>
        <w:tc>
          <w:tcPr>
            <w:tcW w:w="2894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запросу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pageBreakBefore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РАБОТА С ОБУЧАЮЩИМИСЯ, СОСТОЯЩИМИ НА УЧЁТЕ В КДН, ПДН И НА ВНУТРИШКОЛЬНОМ УЧЁТЕ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tbl>
      <w:tblPr>
        <w:tblStyle w:val="TableNormal"/>
        <w:tblW w:w="9645" w:type="dxa"/>
        <w:jc w:val="left"/>
        <w:tblInd w:w="0" w:type="dxa"/>
        <w:tblLayout w:type="fixed"/>
      </w:tblPr>
      <w:tblGrid>
        <w:gridCol w:w="735"/>
        <w:gridCol w:w="4118"/>
        <w:gridCol w:w="2221"/>
        <w:gridCol w:w="2571"/>
      </w:tblGrid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Корректирование данных об обучающихся: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изучение индивидуальных особенностей детей;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-изучение социально-бытовых условий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Собеседование с обучающимися, состоящими на внутришкольном учёте с целью выяснения их отношения к школе, обучению, взаимодействия со сверстниками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классных часов по анализу проблемных ситуаций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Ведение учёта успеваемости обучающихся в конце четверти (беседы с обучающимися и классными руководителями).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четверть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Ведение учёта правонарушений в школе.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Индивидуальная работа с обучающимися имеющих трудности в обучении, с семьями по вопросам возникающих проблемных ситуаций.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Заслушивание обучающихся, состоящих на внутришкольном учёте: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на школьном Совете по профилактике правонарушений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педагогических рейдов по месту жительства 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четверть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Оказание помощи детям: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-в организации свободного времени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Составление социально-психологической характеристики на обучающихся, поставленных на учёт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Педагог -психолог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Выявление проблем адаптации обучающихся и коррекция асоциального поведения подростков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обучающимися из «группы риска»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года, во время операции «Подросток»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Изучение психологических особенностей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оябрь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Посещение классных часов, уроков.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психолог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Посещение на дому обучающихся имеющих трудности в обучении,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общении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Классные руководители, социальный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течение учебного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Осуществление контроля, за посещением школы обучающимися «группы риска» и обучающимися, состоящими на внутришкольном учёте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 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Постоянно в течение учебного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тестирования проблемных обучающихся с целью выяснения индивидуальных особенностей, личностной ориентации;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выяснение причин и проблем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педагог, психолог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работы по организации занятости, обучающихся «группы риска», через сотрудничество с учреждениями дополнительного образования.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Сентябрь-октябрь, в течение учебного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735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411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Вовлечение обучающихся «группы риска» и состоящих на внутришкольном учёте в общешкольные дела и мероприятия.</w:t>
            </w:r>
          </w:p>
        </w:tc>
        <w:tc>
          <w:tcPr>
            <w:tcW w:w="222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57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Постоянно в течение учебного года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pageBreakBefore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РАБОТА С РОДИТЕЛЯМИ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tbl>
      <w:tblPr>
        <w:tblStyle w:val="TableNormal"/>
        <w:tblW w:w="9645" w:type="dxa"/>
        <w:jc w:val="left"/>
        <w:tblInd w:w="0" w:type="dxa"/>
        <w:tblLayout w:type="fixed"/>
      </w:tblPr>
      <w:tblGrid>
        <w:gridCol w:w="630"/>
        <w:gridCol w:w="4051"/>
        <w:gridCol w:w="2508"/>
        <w:gridCol w:w="2456"/>
      </w:tblGrid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Внесение изменения и дополнения в картотеку неблагополучных семей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индивидуальных бесед с родителями: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-об обязанностях по воспитанию и содержанию несовершеннолетних,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-о взаимоотношениях в семье,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-о бытовых условиях и их роли в воспитании и обучении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Посещение с целью обследования материально – бытовых условий  неблагополучных семей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  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руководители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Приглашение родителей с целью заслушивания по вопросам воспитания, обучения и материального содержании детей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-на совете по профилактике правонарушений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Оказание помощи в организации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-летнего отдыха детей,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-бесплатного питания,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-занятие в свободное время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Родительский лекторий: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«Общение родителей с детьми и его влияние на развитие моральных качеств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ребенка»;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«Ребенок и улица. Роль семьи в формировании личности ребенка»;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«Подросток в мире вредных привычек».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«Профилактика суицида среди подростков. Как избежать беды?»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школы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Посещение на дому обучающихся, проживающих в социально – неблагополучных семьях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судебных процессах по защите и представлению интересов несовершеннолетних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Приглашение родителей детей «группы риска» на заседание Совета по профилактике правонарушений школы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 администрация школы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Один раз в четверть и по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05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Индивидуальная работа с родителями, уклоняющимися от воспитания несовершеннолетних</w:t>
            </w:r>
          </w:p>
        </w:tc>
        <w:tc>
          <w:tcPr>
            <w:tcW w:w="25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45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Постоянно в течение учебного года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pageBreakBefore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ПРОПАГАНДА ПРАВОВЫХ ЗНАНИЙ СРЕДИ РОДИТЕЛЕЙ  (ЗАКОННЫХ ПРЕДСТАВИТЕЛЕЙ) И ОБУЧАЮЩИХСЯ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tbl>
      <w:tblPr>
        <w:tblStyle w:val="TableNormal"/>
        <w:tblW w:w="9645" w:type="dxa"/>
        <w:jc w:val="left"/>
        <w:tblInd w:w="0" w:type="dxa"/>
        <w:tblLayout w:type="fixed"/>
      </w:tblPr>
      <w:tblGrid>
        <w:gridCol w:w="630"/>
        <w:gridCol w:w="4457"/>
        <w:gridCol w:w="2708"/>
        <w:gridCol w:w="1850"/>
      </w:tblGrid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Знакомство обучающихся с Уставом школы, своими обязанностями и правами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январь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встреч с сотрудниками правоохранительных органов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встреч со специалистами по различным областям знаний медицины: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-наркологом,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-гинекологом,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-венерологом,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-инфекционистом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Завуч по УВР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бесед с обучающимися на классных часах, по следующим темам: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« Уголовная, административная ответственность несовершеннолетних»;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 «От пьянства до преступления – один шаг»;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 «Проступок, правонарушение, преступление»;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 «Опасные игры»;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 «Безопасный интернет»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педагог, инспектор ПДН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плану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457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выпуска листовок и тренинговых мероприятий «Я и закон»( 5-9 классы).</w:t>
            </w:r>
          </w:p>
        </w:tc>
        <w:tc>
          <w:tcPr>
            <w:tcW w:w="270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185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</w:p>
    <w:p>
      <w:pPr>
        <w:pStyle w:val="Textbody"/>
        <w:pageBreakBefore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СОВМЕСТНАЯ РАБОТА С ИНСПЕКТОРОМ ПДН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tbl>
      <w:tblPr>
        <w:tblStyle w:val="TableNormal"/>
        <w:tblW w:w="9645" w:type="dxa"/>
        <w:jc w:val="left"/>
        <w:tblInd w:w="0" w:type="dxa"/>
        <w:tblLayout w:type="fixed"/>
      </w:tblPr>
      <w:tblGrid>
        <w:gridCol w:w="630"/>
        <w:gridCol w:w="4241"/>
        <w:gridCol w:w="2498"/>
        <w:gridCol w:w="2276"/>
      </w:tblGrid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Утверждение состава Совета по профилактике правонарушений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школы, зам. директора по УВР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 Итоги успеваемости и посещаемости.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Занятость детей, состоящих на учёте и контроле, в кружках и спортивных секциях,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Профилактика правонарушений в классе (работа с классными руководителями),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Анализ работы с родителями по выполнению ими обязанностей по обучению и воспитанию несовершеннолетних.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Завуч по УВР,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конце каждого месяца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Информирование о ситуации в микрорайоне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совместных рейдах по выявлению неблагополучных семей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Соц. педагог,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раз в четверть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классных родительских собраниях по фактам правонарушений и преступлений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241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индивидуальных и групповых бесед с обучающимися, на тему профилактика правонарушений</w:t>
            </w:r>
          </w:p>
        </w:tc>
        <w:tc>
          <w:tcPr>
            <w:tcW w:w="2498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Инспектор ПДН, соц. педагог</w:t>
            </w:r>
          </w:p>
        </w:tc>
        <w:tc>
          <w:tcPr>
            <w:tcW w:w="2276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0" w:line="276" w:lineRule="auto"/>
        <w:ind w:left="0" w:right="0" w:firstLine="0"/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pacing w:val="0"/>
          <w:sz w:val="28"/>
          <w:szCs w:val="28"/>
        </w:rPr>
        <w:t>СОВМЕСТНАЯ РАБОТА С КЛАССНЫМИ РУКОВОДИТЕЛЯМИ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before="0" w:after="225" w:line="276" w:lineRule="auto"/>
        <w:ind w:left="0" w:right="0"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tbl>
      <w:tblPr>
        <w:tblStyle w:val="TableNormal"/>
        <w:tblW w:w="9645" w:type="dxa"/>
        <w:jc w:val="left"/>
        <w:tblInd w:w="0" w:type="dxa"/>
        <w:tblLayout w:type="fixed"/>
      </w:tblPr>
      <w:tblGrid>
        <w:gridCol w:w="630"/>
        <w:gridCol w:w="4072"/>
        <w:gridCol w:w="2533"/>
        <w:gridCol w:w="2410"/>
      </w:tblGrid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72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533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072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 в совещаниях классных руководителей: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-обеспечение бесплатным льготным питанием: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-социальная ситуация в школе и в микрорайоне;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составление социального паспорта класса;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общая информация о социальном паспорте школы на новый учебный год;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-занятость несовершеннолетних, состоящих на разных видах учёта;</w:t>
            </w:r>
          </w:p>
        </w:tc>
        <w:tc>
          <w:tcPr>
            <w:tcW w:w="2533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Директор, зам. директора по УВР, 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оциальный педагог, педагог -психолог</w:t>
            </w:r>
          </w:p>
          <w:p>
            <w:pPr>
              <w:pStyle w:val="TableContents"/>
              <w:pBdr>
                <w:top w:val="nil"/>
                <w:left w:val="nil"/>
                <w:bottom w:val="nil"/>
                <w:right w:val="nil"/>
              </w:pBdr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течение учебного года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072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Индивидуальное консультирование классных руководителей по вопросам решения проблем связанных с обучением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воспитанием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несовершеннолетних.</w:t>
            </w:r>
          </w:p>
        </w:tc>
        <w:tc>
          <w:tcPr>
            <w:tcW w:w="2533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41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>
        <w:tblPrEx>
          <w:tblW w:w="9645" w:type="dxa"/>
          <w:jc w:val="left"/>
          <w:tblInd w:w="0" w:type="dxa"/>
          <w:tblLayout w:type="fixed"/>
        </w:tblPrEx>
        <w:trPr>
          <w:jc w:val="left"/>
        </w:trPr>
        <w:tc>
          <w:tcPr>
            <w:tcW w:w="63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072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2533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410" w:type="dxa"/>
            <w:tcBorders>
              <w:top w:val="single" w:sz="1" w:space="0" w:color="EAEAEA"/>
              <w:left w:val="single" w:sz="1" w:space="0" w:color="EAEAEA"/>
              <w:bottom w:val="single" w:sz="1" w:space="0" w:color="EAEAEA"/>
              <w:right w:val="single" w:sz="1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TableContents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Октябрь, ноябрь и по мере необходимости</w:t>
            </w:r>
          </w:p>
        </w:tc>
      </w:tr>
    </w:tbl>
    <w:p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sectPr>
      <w:type w:val="continuous"/>
      <w:pgSz w:w="11906" w:h="16838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00"/>
    <w:family w:val="roman"/>
    <w:pitch w:val="variable"/>
    <w:sig w:usb0="00000000" w:usb1="00000000" w:usb2="00000000" w:usb3="00000000" w:csb0="00000001" w:csb1="00000000"/>
  </w:font>
  <w:font w:name="Segoe UI">
    <w:charset w:val="00"/>
    <w:family w:val="auto"/>
    <w:pitch w:val="variable"/>
    <w:sig w:usb0="00000000" w:usb1="00000000" w:usb2="00000000" w:usb3="00000000" w:csb0="00000001" w:csb1="00000000"/>
  </w:font>
  <w:font w:name="Tahoma">
    <w:charset w:val="00"/>
    <w:family w:val="auto"/>
    <w:pitch w:val="variable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cp:revision>0</cp:revision>
</cp:coreProperties>
</file>