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F6" w:rsidRPr="006D70F6" w:rsidRDefault="006D70F6" w:rsidP="006D7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0F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–</w:t>
      </w:r>
    </w:p>
    <w:p w:rsidR="006D70F6" w:rsidRPr="006D70F6" w:rsidRDefault="006D70F6" w:rsidP="006D7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0F6">
        <w:rPr>
          <w:rFonts w:ascii="Times New Roman" w:hAnsi="Times New Roman" w:cs="Times New Roman"/>
          <w:sz w:val="28"/>
          <w:szCs w:val="28"/>
        </w:rPr>
        <w:t xml:space="preserve">гимназия №39 имени Фридриха Шиллера </w:t>
      </w:r>
      <w:proofErr w:type="spellStart"/>
      <w:r w:rsidRPr="006D70F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D70F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D70F6">
        <w:rPr>
          <w:rFonts w:ascii="Times New Roman" w:hAnsi="Times New Roman" w:cs="Times New Roman"/>
          <w:sz w:val="28"/>
          <w:szCs w:val="28"/>
        </w:rPr>
        <w:t>рла</w:t>
      </w:r>
      <w:proofErr w:type="spellEnd"/>
    </w:p>
    <w:p w:rsidR="006D70F6" w:rsidRPr="00E31F50" w:rsidRDefault="006D70F6" w:rsidP="006D70F6"/>
    <w:p w:rsidR="006D70F6" w:rsidRPr="00E31F50" w:rsidRDefault="006D70F6" w:rsidP="006D70F6"/>
    <w:p w:rsidR="006D70F6" w:rsidRPr="00E31F50" w:rsidRDefault="006D70F6" w:rsidP="006D70F6"/>
    <w:p w:rsidR="006D70F6" w:rsidRPr="00E31F50" w:rsidRDefault="006D70F6" w:rsidP="006D70F6"/>
    <w:p w:rsidR="006D70F6" w:rsidRDefault="006D70F6" w:rsidP="006D70F6"/>
    <w:p w:rsidR="006D70F6" w:rsidRPr="00E31F50" w:rsidRDefault="006D70F6" w:rsidP="006D70F6"/>
    <w:p w:rsidR="006D70F6" w:rsidRPr="00E31F50" w:rsidRDefault="006D70F6" w:rsidP="006D70F6">
      <w:pPr>
        <w:jc w:val="center"/>
        <w:rPr>
          <w:rFonts w:ascii="Segoe Print" w:hAnsi="Segoe Print"/>
          <w:b/>
          <w:sz w:val="72"/>
          <w:szCs w:val="72"/>
        </w:rPr>
      </w:pPr>
      <w:r w:rsidRPr="00E31F50">
        <w:rPr>
          <w:rFonts w:ascii="Segoe Print" w:hAnsi="Segoe Print"/>
          <w:b/>
          <w:sz w:val="72"/>
          <w:szCs w:val="72"/>
        </w:rPr>
        <w:t>В МЕТОДИЧЕСКУЮ КОПИЛКУ</w:t>
      </w:r>
    </w:p>
    <w:p w:rsidR="006D70F6" w:rsidRPr="00E31F50" w:rsidRDefault="006D70F6" w:rsidP="006D70F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3F7A85" wp14:editId="084C37AE">
            <wp:simplePos x="0" y="0"/>
            <wp:positionH relativeFrom="margin">
              <wp:posOffset>3453765</wp:posOffset>
            </wp:positionH>
            <wp:positionV relativeFrom="margin">
              <wp:posOffset>4766310</wp:posOffset>
            </wp:positionV>
            <wp:extent cx="2697480" cy="268605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D70F6" w:rsidRDefault="006D70F6" w:rsidP="006D70F6"/>
    <w:p w:rsidR="006D70F6" w:rsidRPr="006D70F6" w:rsidRDefault="006D70F6" w:rsidP="006D70F6">
      <w:pPr>
        <w:keepNext/>
        <w:spacing w:before="240"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pacing w:val="-7"/>
          <w:kern w:val="32"/>
          <w:sz w:val="36"/>
          <w:szCs w:val="36"/>
        </w:rPr>
      </w:pPr>
      <w:r w:rsidRPr="006D70F6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МЕТОДИЧЕСКИЕ РЕКОМЕНДАЦИИ </w:t>
      </w:r>
      <w:r w:rsidRPr="006D70F6">
        <w:rPr>
          <w:rFonts w:ascii="Times New Roman" w:eastAsia="Times New Roman" w:hAnsi="Times New Roman" w:cs="Times New Roman"/>
          <w:b/>
          <w:bCs/>
          <w:spacing w:val="-7"/>
          <w:kern w:val="32"/>
          <w:sz w:val="36"/>
          <w:szCs w:val="36"/>
        </w:rPr>
        <w:t>ПРЕПОДАВАТЕЛЮ</w:t>
      </w:r>
    </w:p>
    <w:p w:rsidR="006D70F6" w:rsidRPr="006D70F6" w:rsidRDefault="006D70F6" w:rsidP="006D70F6">
      <w:pPr>
        <w:keepNext/>
        <w:spacing w:before="240"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</w:pPr>
      <w:r w:rsidRPr="006D70F6">
        <w:rPr>
          <w:rFonts w:ascii="Times New Roman" w:eastAsia="Times New Roman" w:hAnsi="Times New Roman" w:cs="Times New Roman"/>
          <w:b/>
          <w:bCs/>
          <w:spacing w:val="-7"/>
          <w:kern w:val="32"/>
          <w:sz w:val="36"/>
          <w:szCs w:val="36"/>
        </w:rPr>
        <w:t>ПО ОБОБЩЕНИЮ И ОПИСАНИЮ ПЕДАГОГИЧЕСКОГО ОПЫТА</w:t>
      </w:r>
    </w:p>
    <w:p w:rsidR="006D70F6" w:rsidRPr="006D70F6" w:rsidRDefault="006D70F6" w:rsidP="006D70F6">
      <w:pPr>
        <w:tabs>
          <w:tab w:val="left" w:pos="3568"/>
        </w:tabs>
        <w:jc w:val="center"/>
        <w:rPr>
          <w:b/>
          <w:sz w:val="36"/>
          <w:szCs w:val="36"/>
        </w:rPr>
      </w:pPr>
    </w:p>
    <w:p w:rsidR="006D70F6" w:rsidRDefault="006D70F6" w:rsidP="006D70F6">
      <w:pPr>
        <w:tabs>
          <w:tab w:val="left" w:pos="3568"/>
        </w:tabs>
        <w:rPr>
          <w:b/>
          <w:sz w:val="56"/>
          <w:szCs w:val="56"/>
        </w:rPr>
      </w:pPr>
    </w:p>
    <w:p w:rsidR="006D70F6" w:rsidRDefault="006D70F6" w:rsidP="006D70F6">
      <w:pPr>
        <w:tabs>
          <w:tab w:val="left" w:pos="3568"/>
        </w:tabs>
        <w:rPr>
          <w:b/>
          <w:sz w:val="56"/>
          <w:szCs w:val="56"/>
        </w:rPr>
      </w:pPr>
    </w:p>
    <w:p w:rsidR="00174DFF" w:rsidRDefault="00174DFF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Pr="00A3658F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74DFF" w:rsidRPr="00A3658F" w:rsidRDefault="00174DFF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74DFF" w:rsidRPr="00A3658F" w:rsidRDefault="00174DFF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74DFF" w:rsidRPr="00A3658F" w:rsidRDefault="00174DFF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74DFF" w:rsidRPr="00A3658F" w:rsidRDefault="00174DFF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70F6" w:rsidRDefault="006D70F6" w:rsidP="006D70F6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70F6" w:rsidRDefault="00174DFF" w:rsidP="006D70F6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70F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Методические рекомендации преподавателю</w:t>
      </w:r>
    </w:p>
    <w:p w:rsidR="00174DFF" w:rsidRPr="006D70F6" w:rsidRDefault="00174DFF" w:rsidP="006D70F6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70F6">
        <w:rPr>
          <w:rFonts w:ascii="Times New Roman" w:eastAsia="Calibri" w:hAnsi="Times New Roman" w:cs="Times New Roman"/>
          <w:b/>
          <w:sz w:val="24"/>
          <w:szCs w:val="24"/>
        </w:rPr>
        <w:t xml:space="preserve"> по обобщению и описанию педагогического опыта.</w:t>
      </w:r>
    </w:p>
    <w:p w:rsidR="00174DFF" w:rsidRPr="00A3658F" w:rsidRDefault="00174DFF" w:rsidP="00174DF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DFF" w:rsidRPr="00A3658F" w:rsidRDefault="00174DFF" w:rsidP="00174DFF">
      <w:pPr>
        <w:shd w:val="clear" w:color="auto" w:fill="FFFFFF"/>
        <w:tabs>
          <w:tab w:val="left" w:pos="10206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pacing w:val="-5"/>
          <w:sz w:val="24"/>
          <w:szCs w:val="24"/>
        </w:rPr>
        <w:t>Обобщение опыта преподавания проводят, как правило, с разными целями, например:</w:t>
      </w:r>
    </w:p>
    <w:p w:rsidR="00174DFF" w:rsidRPr="00A3658F" w:rsidRDefault="00174DFF" w:rsidP="00174DFF">
      <w:pPr>
        <w:widowControl w:val="0"/>
        <w:numPr>
          <w:ilvl w:val="0"/>
          <w:numId w:val="43"/>
        </w:numPr>
        <w:shd w:val="clear" w:color="auto" w:fill="FFFFFF"/>
        <w:tabs>
          <w:tab w:val="left" w:pos="2876"/>
          <w:tab w:val="left" w:pos="10206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для установления реального (высокого или иного) уровня и качества </w:t>
      </w:r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преподавания (уровня квалификации и профессионализма преподавателя) в ходе </w:t>
      </w:r>
      <w:r w:rsidRPr="00A3658F">
        <w:rPr>
          <w:rFonts w:ascii="Times New Roman" w:eastAsia="Calibri" w:hAnsi="Times New Roman" w:cs="Times New Roman"/>
          <w:spacing w:val="-5"/>
          <w:sz w:val="24"/>
          <w:szCs w:val="24"/>
        </w:rPr>
        <w:t>аттестации;</w:t>
      </w:r>
    </w:p>
    <w:p w:rsidR="00174DFF" w:rsidRPr="00A3658F" w:rsidRDefault="00174DFF" w:rsidP="00174DFF">
      <w:pPr>
        <w:widowControl w:val="0"/>
        <w:numPr>
          <w:ilvl w:val="0"/>
          <w:numId w:val="43"/>
        </w:numPr>
        <w:shd w:val="clear" w:color="auto" w:fill="FFFFFF"/>
        <w:tabs>
          <w:tab w:val="left" w:pos="2876"/>
          <w:tab w:val="left" w:pos="1020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для установления личного вклада сотрудника в достижение целей, </w:t>
      </w:r>
      <w:r w:rsidRPr="00A3658F">
        <w:rPr>
          <w:rFonts w:ascii="Times New Roman" w:eastAsia="Calibri" w:hAnsi="Times New Roman" w:cs="Times New Roman"/>
          <w:spacing w:val="-5"/>
          <w:sz w:val="24"/>
          <w:szCs w:val="24"/>
        </w:rPr>
        <w:t>стоящих перед учебным заведением;</w:t>
      </w:r>
    </w:p>
    <w:p w:rsidR="00174DFF" w:rsidRPr="00A3658F" w:rsidRDefault="00174DFF" w:rsidP="00174DFF">
      <w:pPr>
        <w:widowControl w:val="0"/>
        <w:numPr>
          <w:ilvl w:val="0"/>
          <w:numId w:val="43"/>
        </w:numPr>
        <w:shd w:val="clear" w:color="auto" w:fill="FFFFFF"/>
        <w:tabs>
          <w:tab w:val="left" w:pos="2876"/>
          <w:tab w:val="left" w:pos="1020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для повышения квалификации других сотрудников </w:t>
      </w:r>
      <w:r w:rsidRPr="00A3658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через показ опыта и научение основным приемам работы преподавателя, </w:t>
      </w:r>
      <w:r w:rsidRPr="00A3658F">
        <w:rPr>
          <w:rFonts w:ascii="Times New Roman" w:eastAsia="Calibri" w:hAnsi="Times New Roman" w:cs="Times New Roman"/>
          <w:spacing w:val="-5"/>
          <w:sz w:val="24"/>
          <w:szCs w:val="24"/>
        </w:rPr>
        <w:t>содержащимся в опыте;</w:t>
      </w:r>
    </w:p>
    <w:p w:rsidR="00174DFF" w:rsidRPr="00A3658F" w:rsidRDefault="00174DFF" w:rsidP="00174DFF">
      <w:pPr>
        <w:widowControl w:val="0"/>
        <w:numPr>
          <w:ilvl w:val="0"/>
          <w:numId w:val="43"/>
        </w:numPr>
        <w:shd w:val="clear" w:color="auto" w:fill="FFFFFF"/>
        <w:tabs>
          <w:tab w:val="left" w:pos="2876"/>
          <w:tab w:val="left" w:pos="1020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для демонстрации затем его успешности и значения другим </w:t>
      </w:r>
      <w:r w:rsidRPr="00A3658F">
        <w:rPr>
          <w:rFonts w:ascii="Times New Roman" w:eastAsia="Calibri" w:hAnsi="Times New Roman" w:cs="Times New Roman"/>
          <w:spacing w:val="-5"/>
          <w:sz w:val="24"/>
          <w:szCs w:val="24"/>
        </w:rPr>
        <w:t>преподавателям и организациям и т.д.</w:t>
      </w:r>
    </w:p>
    <w:p w:rsidR="006D70F6" w:rsidRDefault="006D70F6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74DFF" w:rsidRPr="00A3658F" w:rsidRDefault="00174DFF" w:rsidP="006D70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658F">
        <w:rPr>
          <w:rFonts w:ascii="Times New Roman" w:eastAsia="Calibri" w:hAnsi="Times New Roman" w:cs="Times New Roman"/>
          <w:b/>
          <w:i/>
          <w:sz w:val="24"/>
          <w:szCs w:val="24"/>
        </w:rPr>
        <w:t>Обобщение опыта преподавателя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Педагогический опыт рассматривается как источник саморазвития и совершенствования педагогического мастерства.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Опыт, представленный как система деятельности, включает описание следующих содержательных компонентов:</w:t>
      </w:r>
    </w:p>
    <w:p w:rsidR="00174DFF" w:rsidRPr="00174DFF" w:rsidRDefault="00174DFF" w:rsidP="00174DFF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DFF">
        <w:rPr>
          <w:rFonts w:ascii="Times New Roman" w:eastAsia="Calibri" w:hAnsi="Times New Roman" w:cs="Times New Roman"/>
          <w:sz w:val="24"/>
          <w:szCs w:val="24"/>
        </w:rPr>
        <w:t>Цели и задачи деятельности педагога.</w:t>
      </w:r>
    </w:p>
    <w:p w:rsidR="00174DFF" w:rsidRPr="00174DFF" w:rsidRDefault="00174DFF" w:rsidP="00174DFF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DFF">
        <w:rPr>
          <w:rFonts w:ascii="Times New Roman" w:eastAsia="Calibri" w:hAnsi="Times New Roman" w:cs="Times New Roman"/>
          <w:sz w:val="24"/>
          <w:szCs w:val="24"/>
        </w:rPr>
        <w:t xml:space="preserve">Планируемый результат образования </w:t>
      </w:r>
    </w:p>
    <w:p w:rsidR="00174DFF" w:rsidRPr="00174DFF" w:rsidRDefault="00174DFF" w:rsidP="00174DFF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DFF">
        <w:rPr>
          <w:rFonts w:ascii="Times New Roman" w:eastAsia="Calibri" w:hAnsi="Times New Roman" w:cs="Times New Roman"/>
          <w:sz w:val="24"/>
          <w:szCs w:val="24"/>
        </w:rPr>
        <w:t>Методы и приемы, используемые педагогом для достижения задач.</w:t>
      </w:r>
    </w:p>
    <w:p w:rsidR="00174DFF" w:rsidRPr="00174DFF" w:rsidRDefault="00174DFF" w:rsidP="00174DFF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DFF">
        <w:rPr>
          <w:rFonts w:ascii="Times New Roman" w:eastAsia="Calibri" w:hAnsi="Times New Roman" w:cs="Times New Roman"/>
          <w:sz w:val="24"/>
          <w:szCs w:val="24"/>
        </w:rPr>
        <w:t>Педагогические средства.</w:t>
      </w:r>
    </w:p>
    <w:p w:rsidR="00174DFF" w:rsidRPr="00174DFF" w:rsidRDefault="00174DFF" w:rsidP="00174DFF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DFF">
        <w:rPr>
          <w:rFonts w:ascii="Times New Roman" w:eastAsia="Calibri" w:hAnsi="Times New Roman" w:cs="Times New Roman"/>
          <w:sz w:val="24"/>
          <w:szCs w:val="24"/>
        </w:rPr>
        <w:t>Формы взаимодействия с учащимися.</w:t>
      </w:r>
    </w:p>
    <w:p w:rsidR="00174DFF" w:rsidRPr="00174DFF" w:rsidRDefault="00174DFF" w:rsidP="00174DFF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DFF">
        <w:rPr>
          <w:rFonts w:ascii="Times New Roman" w:eastAsia="Calibri" w:hAnsi="Times New Roman" w:cs="Times New Roman"/>
          <w:sz w:val="24"/>
          <w:szCs w:val="24"/>
        </w:rPr>
        <w:t>Педагогическая техника учителя.</w:t>
      </w:r>
    </w:p>
    <w:p w:rsidR="00174DFF" w:rsidRPr="00174DFF" w:rsidRDefault="00174DFF" w:rsidP="00174DFF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DFF">
        <w:rPr>
          <w:rFonts w:ascii="Times New Roman" w:eastAsia="Calibri" w:hAnsi="Times New Roman" w:cs="Times New Roman"/>
          <w:sz w:val="24"/>
          <w:szCs w:val="24"/>
        </w:rPr>
        <w:t>Опыт также может быть представлен по отдельным, наиболее успешным направлениям деятельности преподавателя.</w:t>
      </w:r>
    </w:p>
    <w:p w:rsidR="00174DFF" w:rsidRPr="00174DFF" w:rsidRDefault="00174DFF" w:rsidP="00174DFF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DFF">
        <w:rPr>
          <w:rFonts w:ascii="Times New Roman" w:eastAsia="Calibri" w:hAnsi="Times New Roman" w:cs="Times New Roman"/>
          <w:sz w:val="24"/>
          <w:szCs w:val="24"/>
        </w:rPr>
        <w:t>Важными моментами являются определение актуальности, новизны и перспективности опыта, условий его успешной реализации, технологичное и модульное представление об опыте.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74DFF" w:rsidRPr="00A3658F" w:rsidRDefault="00174DFF" w:rsidP="006D70F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658F">
        <w:rPr>
          <w:rFonts w:ascii="Times New Roman" w:eastAsia="Calibri" w:hAnsi="Times New Roman" w:cs="Times New Roman"/>
          <w:b/>
          <w:i/>
          <w:sz w:val="24"/>
          <w:szCs w:val="24"/>
        </w:rPr>
        <w:t>Критерии оценки поисково-творческой работы преподавателя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i/>
          <w:sz w:val="24"/>
          <w:szCs w:val="24"/>
        </w:rPr>
        <w:t>1. Актуальность избранной проблематики</w:t>
      </w:r>
      <w:r w:rsidRPr="00A3658F">
        <w:rPr>
          <w:rFonts w:ascii="Times New Roman" w:eastAsia="Calibri" w:hAnsi="Times New Roman" w:cs="Times New Roman"/>
          <w:sz w:val="24"/>
          <w:szCs w:val="24"/>
        </w:rPr>
        <w:t>, ее связь, с проблемами обновления системы образования.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658F">
        <w:rPr>
          <w:rFonts w:ascii="Times New Roman" w:eastAsia="Calibri" w:hAnsi="Times New Roman" w:cs="Times New Roman"/>
          <w:i/>
          <w:sz w:val="24"/>
          <w:szCs w:val="24"/>
        </w:rPr>
        <w:t>2. Направленность поисково-творческой работы:</w:t>
      </w:r>
    </w:p>
    <w:p w:rsidR="00174DFF" w:rsidRPr="00A3658F" w:rsidRDefault="00174DFF" w:rsidP="00174DFF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на обновление содержания образования (разработка новых учебных программ, курсов, факультативов, интегрированных курсов и т.д.);</w:t>
      </w:r>
    </w:p>
    <w:p w:rsidR="00174DFF" w:rsidRPr="00A3658F" w:rsidRDefault="00174DFF" w:rsidP="00174DFF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на разработку новых технологий обучения и воспитания (разработка новых типов уроков, способов обучения, методик воспитания и т.д.);</w:t>
      </w:r>
    </w:p>
    <w:p w:rsidR="00174DFF" w:rsidRPr="00A3658F" w:rsidRDefault="00174DFF" w:rsidP="00174DFF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на концептуальное обоснование и моделирование новых способов оценивания познавательной деятельности и развития учащихся;</w:t>
      </w:r>
    </w:p>
    <w:p w:rsidR="00174DFF" w:rsidRPr="00A3658F" w:rsidRDefault="00174DFF" w:rsidP="00174DFF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на разработку систем управления и самоуправления в образовании.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658F">
        <w:rPr>
          <w:rFonts w:ascii="Times New Roman" w:eastAsia="Calibri" w:hAnsi="Times New Roman" w:cs="Times New Roman"/>
          <w:i/>
          <w:sz w:val="24"/>
          <w:szCs w:val="24"/>
        </w:rPr>
        <w:t>3. Характер поисково-творческой деятельности:</w:t>
      </w:r>
    </w:p>
    <w:p w:rsidR="00174DFF" w:rsidRPr="00A3658F" w:rsidRDefault="00174DFF" w:rsidP="00174DFF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обобщение новаторского опыта;</w:t>
      </w:r>
    </w:p>
    <w:p w:rsidR="00174DFF" w:rsidRPr="00A3658F" w:rsidRDefault="00174DFF" w:rsidP="00174DFF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внедрение опыта учителей-новаторов;</w:t>
      </w:r>
    </w:p>
    <w:p w:rsidR="00174DFF" w:rsidRPr="00A3658F" w:rsidRDefault="00174DFF" w:rsidP="00174DFF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разработка авторской программы, методики;</w:t>
      </w:r>
    </w:p>
    <w:p w:rsidR="00174DFF" w:rsidRPr="00A3658F" w:rsidRDefault="00174DFF" w:rsidP="00174DFF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обобщение опыта, не содержащего принципиально новых подходов к образованию и воспитанию.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4. Научно-методическая проработка проблемы:</w:t>
      </w:r>
    </w:p>
    <w:p w:rsidR="00174DFF" w:rsidRPr="00A3658F" w:rsidRDefault="00174DFF" w:rsidP="00174DFF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работа, опирающаяся на анализ психолого-педагогической и методической литературы;</w:t>
      </w:r>
    </w:p>
    <w:p w:rsidR="00174DFF" w:rsidRPr="00A3658F" w:rsidRDefault="00174DFF" w:rsidP="00174DFF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lastRenderedPageBreak/>
        <w:t>используется комплекс разнообразных методов исследования: наблюдения, анкетирование, эксперимент и др.;</w:t>
      </w:r>
    </w:p>
    <w:p w:rsidR="00174DFF" w:rsidRPr="00A3658F" w:rsidRDefault="00174DFF" w:rsidP="00174DFF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дается технологическая проработка выдвинутых идей.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658F">
        <w:rPr>
          <w:rFonts w:ascii="Times New Roman" w:eastAsia="Calibri" w:hAnsi="Times New Roman" w:cs="Times New Roman"/>
          <w:i/>
          <w:sz w:val="24"/>
          <w:szCs w:val="24"/>
        </w:rPr>
        <w:t>5. Результаты поисково-творческой работы и их оформление:</w:t>
      </w:r>
    </w:p>
    <w:p w:rsidR="00174DFF" w:rsidRPr="00A3658F" w:rsidRDefault="00174DFF" w:rsidP="00174DFF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издана брошюра (учебник, программа, научно-методические рекомендации);</w:t>
      </w:r>
    </w:p>
    <w:p w:rsidR="00174DFF" w:rsidRPr="00A3658F" w:rsidRDefault="00174DFF" w:rsidP="00174DFF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подготовлены дидактические материалы;</w:t>
      </w:r>
    </w:p>
    <w:p w:rsidR="00174DFF" w:rsidRPr="00A3658F" w:rsidRDefault="00174DFF" w:rsidP="00174DFF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представлено описание проделанной работы.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658F">
        <w:rPr>
          <w:rFonts w:ascii="Times New Roman" w:eastAsia="Calibri" w:hAnsi="Times New Roman" w:cs="Times New Roman"/>
          <w:i/>
          <w:sz w:val="24"/>
          <w:szCs w:val="24"/>
        </w:rPr>
        <w:t>6. Апробация работы:</w:t>
      </w:r>
    </w:p>
    <w:p w:rsidR="00174DFF" w:rsidRPr="00A3658F" w:rsidRDefault="00174DFF" w:rsidP="00174DFF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обсуждение </w:t>
      </w:r>
      <w:r w:rsidRPr="00174DFF">
        <w:rPr>
          <w:rFonts w:ascii="Times New Roman" w:eastAsia="Calibri" w:hAnsi="Times New Roman" w:cs="Times New Roman"/>
          <w:sz w:val="24"/>
          <w:szCs w:val="24"/>
        </w:rPr>
        <w:t>на НМС</w:t>
      </w:r>
      <w:r w:rsidRPr="00A3658F">
        <w:rPr>
          <w:rFonts w:ascii="Times New Roman" w:eastAsia="Calibri" w:hAnsi="Times New Roman" w:cs="Times New Roman"/>
          <w:sz w:val="24"/>
          <w:szCs w:val="24"/>
        </w:rPr>
        <w:t>,</w:t>
      </w:r>
      <w:r w:rsidRPr="00174DFF">
        <w:rPr>
          <w:rFonts w:ascii="Times New Roman" w:eastAsia="Calibri" w:hAnsi="Times New Roman" w:cs="Times New Roman"/>
          <w:sz w:val="24"/>
          <w:szCs w:val="24"/>
        </w:rPr>
        <w:t xml:space="preserve"> МО, </w:t>
      </w:r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 на педагогическом совете.</w:t>
      </w:r>
    </w:p>
    <w:p w:rsidR="00174DFF" w:rsidRPr="00A3658F" w:rsidRDefault="00174DFF" w:rsidP="00174DFF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выступление на научно-практической конференции;</w:t>
      </w:r>
    </w:p>
    <w:p w:rsidR="00174DFF" w:rsidRPr="00A3658F" w:rsidRDefault="00174DFF" w:rsidP="00174DFF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публикация в печати.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658F">
        <w:rPr>
          <w:rFonts w:ascii="Times New Roman" w:eastAsia="Calibri" w:hAnsi="Times New Roman" w:cs="Times New Roman"/>
          <w:i/>
          <w:sz w:val="24"/>
          <w:szCs w:val="24"/>
        </w:rPr>
        <w:t>7. Использование результатов:</w:t>
      </w:r>
    </w:p>
    <w:p w:rsidR="00174DFF" w:rsidRPr="00A3658F" w:rsidRDefault="00174DFF" w:rsidP="00174DFF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использование в собственном педагогическом опыте;</w:t>
      </w:r>
    </w:p>
    <w:p w:rsidR="00174DFF" w:rsidRPr="00A3658F" w:rsidRDefault="00174DFF" w:rsidP="00174DFF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внедрение в колледже;</w:t>
      </w:r>
    </w:p>
    <w:p w:rsidR="00174DFF" w:rsidRPr="00A3658F" w:rsidRDefault="00174DFF" w:rsidP="00174DFF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внедрение в других учебных заведениях;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i/>
          <w:sz w:val="24"/>
          <w:szCs w:val="24"/>
        </w:rPr>
        <w:t>8.</w:t>
      </w:r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58F">
        <w:rPr>
          <w:rFonts w:ascii="Times New Roman" w:eastAsia="Calibri" w:hAnsi="Times New Roman" w:cs="Times New Roman"/>
          <w:i/>
          <w:sz w:val="24"/>
          <w:szCs w:val="24"/>
        </w:rPr>
        <w:t>Влияние авторского опыта</w:t>
      </w:r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 на качество обучения, на результаты усвоения знаний, умений, навыков, на развитие учащихся.</w:t>
      </w:r>
    </w:p>
    <w:p w:rsidR="006D70F6" w:rsidRDefault="006D70F6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DFF" w:rsidRPr="006D70F6" w:rsidRDefault="00174DFF" w:rsidP="006D70F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D70F6">
        <w:rPr>
          <w:rFonts w:ascii="Times New Roman" w:eastAsia="Calibri" w:hAnsi="Times New Roman" w:cs="Times New Roman"/>
          <w:i/>
          <w:sz w:val="24"/>
          <w:szCs w:val="24"/>
        </w:rPr>
        <w:t>Документация, дополняющая характеристику результатов работы преподавателя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Краткая производственная и общественная характеристика.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Анализ уроков и внеклассной работы. Оценка результативности работы (% качества знаний, средний балл по преподаваемым дисциплинам).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Материалы по диагностике учащихся.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Доклады (тезисы выступлений преподавателя на педагогических советах, семинарах, научно-практических конференциях и т.п.).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Подборка творческих работ преподавателя (изложение отдельных тем программы, система дидактического материала, сценарии и т.д.).</w:t>
      </w:r>
    </w:p>
    <w:p w:rsidR="006D70F6" w:rsidRDefault="006D70F6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i/>
          <w:sz w:val="24"/>
          <w:szCs w:val="24"/>
        </w:rPr>
        <w:t>Приложения:</w:t>
      </w:r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 материалы по учебному кабинету, конспекты уроков, работы учащихся, результаты олимпиад и т.д.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Публикации об опыте работы (если таковые имеются).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Данные по использованию опыта работы в школах города.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Аттестация. Результаты.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DF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DF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DF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DF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DF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DFF" w:rsidRPr="00A3658F" w:rsidRDefault="00174DFF" w:rsidP="00174DFF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658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Приложение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658F">
        <w:rPr>
          <w:rFonts w:ascii="Times New Roman" w:eastAsia="Calibri" w:hAnsi="Times New Roman" w:cs="Times New Roman"/>
          <w:b/>
          <w:sz w:val="24"/>
          <w:szCs w:val="24"/>
        </w:rPr>
        <w:t xml:space="preserve">Образец характеристики преподавателя  (обобщение опыта) 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b/>
          <w:sz w:val="24"/>
          <w:szCs w:val="24"/>
        </w:rPr>
        <w:t>Предмет</w:t>
      </w:r>
      <w:r w:rsidRPr="00A3658F">
        <w:rPr>
          <w:rFonts w:ascii="Times New Roman" w:eastAsia="Calibri" w:hAnsi="Times New Roman" w:cs="Times New Roman"/>
          <w:sz w:val="24"/>
          <w:szCs w:val="24"/>
        </w:rPr>
        <w:t>: русский язык и литература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r w:rsidRPr="00A3658F">
        <w:rPr>
          <w:rFonts w:ascii="Times New Roman" w:eastAsia="Calibri" w:hAnsi="Times New Roman" w:cs="Times New Roman"/>
          <w:sz w:val="24"/>
          <w:szCs w:val="24"/>
        </w:rPr>
        <w:t>:______________________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b/>
          <w:sz w:val="24"/>
          <w:szCs w:val="24"/>
        </w:rPr>
        <w:t>Тема опыта</w:t>
      </w:r>
      <w:r w:rsidRPr="00A3658F">
        <w:rPr>
          <w:rFonts w:ascii="Times New Roman" w:eastAsia="Calibri" w:hAnsi="Times New Roman" w:cs="Times New Roman"/>
          <w:sz w:val="24"/>
          <w:szCs w:val="24"/>
        </w:rPr>
        <w:t>: «</w:t>
      </w:r>
      <w:r w:rsidRPr="00A3658F">
        <w:rPr>
          <w:rFonts w:ascii="Times New Roman" w:eastAsia="Calibri" w:hAnsi="Times New Roman" w:cs="Times New Roman"/>
          <w:i/>
          <w:sz w:val="24"/>
          <w:szCs w:val="24"/>
        </w:rPr>
        <w:t>Развитие познавательной и творческой активности на уроках русского языка и литературы</w:t>
      </w:r>
      <w:r w:rsidRPr="00A3658F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Учитель русского языка и литературы _______________ осваивает новейшие достижения педагогической науки и практики по организации образовательного процесса на основе личностно-ориентированного способа обучения, развития творческих способностей обучаемых.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Уровень квалификации позволяет учителю творчески решать практические задачи обучения русскому языку и литературе в условиях конкретной школы. Ею разработана и успешно внедряется методическая разработка «Методы развития познавательной активности учащихся на уроках русского языка».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В своей работе _________________ использует проблемное обучение, как средство развития творческого мышления учащихся, задания частично-поискового, исследовательского характера при изучении различных разделов русского языка. </w:t>
      </w:r>
      <w:proofErr w:type="gramStart"/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В своей работе она опирается на опыт учителей-словесников – А.И. Власенкова, Т.В. </w:t>
      </w:r>
      <w:proofErr w:type="spellStart"/>
      <w:r w:rsidRPr="00A3658F">
        <w:rPr>
          <w:rFonts w:ascii="Times New Roman" w:eastAsia="Calibri" w:hAnsi="Times New Roman" w:cs="Times New Roman"/>
          <w:sz w:val="24"/>
          <w:szCs w:val="24"/>
        </w:rPr>
        <w:t>Напольновой</w:t>
      </w:r>
      <w:proofErr w:type="spellEnd"/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, Р.И. </w:t>
      </w:r>
      <w:proofErr w:type="spellStart"/>
      <w:r w:rsidRPr="00A3658F">
        <w:rPr>
          <w:rFonts w:ascii="Times New Roman" w:eastAsia="Calibri" w:hAnsi="Times New Roman" w:cs="Times New Roman"/>
          <w:sz w:val="24"/>
          <w:szCs w:val="24"/>
        </w:rPr>
        <w:t>Альбетковой</w:t>
      </w:r>
      <w:proofErr w:type="spellEnd"/>
      <w:r w:rsidRPr="00A3658F">
        <w:rPr>
          <w:rFonts w:ascii="Times New Roman" w:eastAsia="Calibri" w:hAnsi="Times New Roman" w:cs="Times New Roman"/>
          <w:sz w:val="24"/>
          <w:szCs w:val="24"/>
        </w:rPr>
        <w:t>, работает над темой «Развитие познавательной и творческой активности на уроках», уделяет  большое внимание развитию коммуникативной компетенции учащихся: проводит диктанты и изложения с творческим заданием, обучает редактированию текста и творческому использованию языковых средств при создании собственного высказывания.</w:t>
      </w:r>
      <w:proofErr w:type="gramEnd"/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Учитель использует современные методы активизации познавательной деятельности (проблемный, блоковый, игровой, поисковый), которые позволяют активизировать самостоятельную деятельность учащихся, развивать мыслительные способности, использует виды контроля, повышающие эффективность усвоения учебного материала: тесты, рефераты, творческие миниатюры; ею разработан банк тестовых заданий по литературе: 5 </w:t>
      </w:r>
      <w:proofErr w:type="spellStart"/>
      <w:r w:rsidRPr="00A3658F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3658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- «Русские народные сказки», «Руслан и Людмила» А.С. Пушкина, лирика М.Ю. Лермонтова, «Ночь перед Рождеством» </w:t>
      </w:r>
      <w:proofErr w:type="spellStart"/>
      <w:r w:rsidRPr="00A3658F">
        <w:rPr>
          <w:rFonts w:ascii="Times New Roman" w:eastAsia="Calibri" w:hAnsi="Times New Roman" w:cs="Times New Roman"/>
          <w:sz w:val="24"/>
          <w:szCs w:val="24"/>
        </w:rPr>
        <w:t>Н.В.Гоголя</w:t>
      </w:r>
      <w:proofErr w:type="spellEnd"/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, 7 </w:t>
      </w:r>
      <w:proofErr w:type="spellStart"/>
      <w:r w:rsidRPr="00A3658F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.- «Тарас Бульба» Н.В. Гоголя, «Левша» </w:t>
      </w:r>
      <w:proofErr w:type="spellStart"/>
      <w:r w:rsidRPr="00A3658F">
        <w:rPr>
          <w:rFonts w:ascii="Times New Roman" w:eastAsia="Calibri" w:hAnsi="Times New Roman" w:cs="Times New Roman"/>
          <w:sz w:val="24"/>
          <w:szCs w:val="24"/>
        </w:rPr>
        <w:t>Н.Лескова</w:t>
      </w:r>
      <w:proofErr w:type="spellEnd"/>
      <w:r w:rsidRPr="00A3658F">
        <w:rPr>
          <w:rFonts w:ascii="Times New Roman" w:eastAsia="Calibri" w:hAnsi="Times New Roman" w:cs="Times New Roman"/>
          <w:sz w:val="24"/>
          <w:szCs w:val="24"/>
        </w:rPr>
        <w:t>, «Хамелеон» А.</w:t>
      </w:r>
      <w:proofErr w:type="gramStart"/>
      <w:r w:rsidRPr="00A3658F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 Чехова, «Бирюк» Н.В. Гоголя…..; тестовые задания по русскому языку для 5,7,9 классов, для подготовки к ЕГЭ по русскому языку в 10-11 </w:t>
      </w:r>
      <w:proofErr w:type="spellStart"/>
      <w:r w:rsidRPr="00A3658F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365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Составлены планы-конспекты нестандартных уроков и внеклассных мероприятий по темам: «Творчество </w:t>
      </w:r>
      <w:proofErr w:type="spellStart"/>
      <w:r w:rsidRPr="00A3658F">
        <w:rPr>
          <w:rFonts w:ascii="Times New Roman" w:eastAsia="Calibri" w:hAnsi="Times New Roman" w:cs="Times New Roman"/>
          <w:sz w:val="24"/>
          <w:szCs w:val="24"/>
        </w:rPr>
        <w:t>М.Булгакова</w:t>
      </w:r>
      <w:proofErr w:type="spellEnd"/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», «Творчество </w:t>
      </w:r>
      <w:proofErr w:type="spellStart"/>
      <w:r w:rsidRPr="00A3658F">
        <w:rPr>
          <w:rFonts w:ascii="Times New Roman" w:eastAsia="Calibri" w:hAnsi="Times New Roman" w:cs="Times New Roman"/>
          <w:sz w:val="24"/>
          <w:szCs w:val="24"/>
        </w:rPr>
        <w:t>М.Лермонтова</w:t>
      </w:r>
      <w:proofErr w:type="spellEnd"/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», «Творчество донских поэтов», «Уроки развития речи в % классах», «Наречие» в 7 </w:t>
      </w:r>
      <w:proofErr w:type="spellStart"/>
      <w:r w:rsidRPr="00A3658F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365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Подготовлен дидактический и раздаточный материал по русскому языку и литературе в форме карточек и перфокарт, укомплектованный по темам и классам: 5 </w:t>
      </w:r>
      <w:proofErr w:type="spellStart"/>
      <w:r w:rsidRPr="00A3658F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. – «Повторение в начале года», «Синтаксис», «Фонетика», «Лексика», «Части речи (глагол, имя прилагательное, имя существительное)»; 9 </w:t>
      </w:r>
      <w:proofErr w:type="spellStart"/>
      <w:r w:rsidRPr="00A3658F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3658F">
        <w:rPr>
          <w:rFonts w:ascii="Times New Roman" w:eastAsia="Calibri" w:hAnsi="Times New Roman" w:cs="Times New Roman"/>
          <w:sz w:val="24"/>
          <w:szCs w:val="24"/>
        </w:rPr>
        <w:t>. – «Повторение пройденного в 5-8 классах»…</w:t>
      </w:r>
      <w:proofErr w:type="gramStart"/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На уроках литературы _____________ большое внимание уделяет анализу художественных произведений, работе с литературоведческими понятиями, обучает творческому использованию языковых средств.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Учащиеся _______________ принимают активное участие в декадах русского языка и литературы, в школьных олимпиадах и научно-практических конференциях.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Ее ученики-призеры и лауреаты городских </w:t>
      </w:r>
      <w:proofErr w:type="gramStart"/>
      <w:r w:rsidRPr="00A3658F">
        <w:rPr>
          <w:rFonts w:ascii="Times New Roman" w:eastAsia="Calibri" w:hAnsi="Times New Roman" w:cs="Times New Roman"/>
          <w:sz w:val="24"/>
          <w:szCs w:val="24"/>
        </w:rPr>
        <w:t>конкурсов</w:t>
      </w:r>
      <w:proofErr w:type="gramEnd"/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 сочинений «</w:t>
      </w:r>
      <w:proofErr w:type="gramStart"/>
      <w:r w:rsidRPr="00A3658F">
        <w:rPr>
          <w:rFonts w:ascii="Times New Roman" w:eastAsia="Calibri" w:hAnsi="Times New Roman" w:cs="Times New Roman"/>
          <w:sz w:val="24"/>
          <w:szCs w:val="24"/>
        </w:rPr>
        <w:t>Какой</w:t>
      </w:r>
      <w:proofErr w:type="gramEnd"/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 должна быть Россия?», «Мир и дети», «Владимиру Калмыкову посвящается».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Учитель ____________ принимала участие в работе ГМО учителей русского языка и литературы (доклад «Развитие познавательной и творческой деятельности учащихся на уроках русского языка», 2003г.)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Результаты контрольных работ показывают глубокие и прочные знания учащихся, ее выпускники выбирают экзамены в форме ЦТ (2003г. – 6 человек, качество знаний 80% при уровне </w:t>
      </w:r>
      <w:proofErr w:type="spellStart"/>
      <w:r w:rsidRPr="00A3658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 100%)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proofErr w:type="spellStart"/>
      <w:r w:rsidRPr="00A3658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 в течение последних 3 лет составляет 100%, при этом качество знаний повысилось с 57% в 2001 г. до 65% в 2004/2005 гг.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0F6" w:rsidRPr="00A3658F" w:rsidRDefault="006D70F6" w:rsidP="006D70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Подпись_____</w:t>
      </w:r>
    </w:p>
    <w:p w:rsidR="006D70F6" w:rsidRDefault="006D70F6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70F6" w:rsidRDefault="006D70F6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658F">
        <w:rPr>
          <w:rFonts w:ascii="Times New Roman" w:eastAsia="Calibri" w:hAnsi="Times New Roman" w:cs="Times New Roman"/>
          <w:b/>
          <w:sz w:val="24"/>
          <w:szCs w:val="24"/>
        </w:rPr>
        <w:t xml:space="preserve">Образец характеристики преподавателя  (обобщение опыта) 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Учителем ____________ разработана система повышения экологической культуры школьников.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Автор пытается разрешить противоречия </w:t>
      </w:r>
      <w:proofErr w:type="gramStart"/>
      <w:r w:rsidRPr="00A3658F">
        <w:rPr>
          <w:rFonts w:ascii="Times New Roman" w:eastAsia="Calibri" w:hAnsi="Times New Roman" w:cs="Times New Roman"/>
          <w:sz w:val="24"/>
          <w:szCs w:val="24"/>
        </w:rPr>
        <w:t>между</w:t>
      </w:r>
      <w:proofErr w:type="gramEnd"/>
      <w:r w:rsidRPr="00A3658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74DFF" w:rsidRPr="00A3658F" w:rsidRDefault="00174DFF" w:rsidP="00174DFF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неблагоприятной экологической ситуацией, в которой вынуждены жить школьники, и отсутствием знаний, умений и навыков </w:t>
      </w:r>
      <w:proofErr w:type="spellStart"/>
      <w:r w:rsidRPr="00A3658F">
        <w:rPr>
          <w:rFonts w:ascii="Times New Roman" w:eastAsia="Calibri" w:hAnsi="Times New Roman" w:cs="Times New Roman"/>
          <w:sz w:val="24"/>
          <w:szCs w:val="24"/>
        </w:rPr>
        <w:t>самовыживания</w:t>
      </w:r>
      <w:proofErr w:type="spellEnd"/>
      <w:r w:rsidRPr="00A3658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74DFF" w:rsidRPr="00A3658F" w:rsidRDefault="00174DFF" w:rsidP="00174DFF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традиционным содержанием биологического образования и возрастающей ролью экологических знаний;</w:t>
      </w:r>
    </w:p>
    <w:p w:rsidR="00174DFF" w:rsidRPr="00A3658F" w:rsidRDefault="00174DFF" w:rsidP="00174DFF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междисциплинарным, интегративным характером экологических знаний и отсутствием </w:t>
      </w:r>
      <w:proofErr w:type="spellStart"/>
      <w:r w:rsidRPr="00A3658F">
        <w:rPr>
          <w:rFonts w:ascii="Times New Roman" w:eastAsia="Calibri" w:hAnsi="Times New Roman" w:cs="Times New Roman"/>
          <w:sz w:val="24"/>
          <w:szCs w:val="24"/>
        </w:rPr>
        <w:t>однопредметной</w:t>
      </w:r>
      <w:proofErr w:type="spellEnd"/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 координации в их изучении в цикле естественных дисциплин;</w:t>
      </w:r>
    </w:p>
    <w:p w:rsidR="00174DFF" w:rsidRPr="00A3658F" w:rsidRDefault="00174DFF" w:rsidP="00174DFF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необходимостью измерения и контроля результативности экологического образования и </w:t>
      </w:r>
      <w:proofErr w:type="spellStart"/>
      <w:r w:rsidRPr="00A3658F">
        <w:rPr>
          <w:rFonts w:ascii="Times New Roman" w:eastAsia="Calibri" w:hAnsi="Times New Roman" w:cs="Times New Roman"/>
          <w:sz w:val="24"/>
          <w:szCs w:val="24"/>
        </w:rPr>
        <w:t>неразработанностью</w:t>
      </w:r>
      <w:proofErr w:type="spellEnd"/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 средств измерения;</w:t>
      </w:r>
    </w:p>
    <w:p w:rsidR="00174DFF" w:rsidRPr="00A3658F" w:rsidRDefault="00174DFF" w:rsidP="00174DFF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практической направленностью экологического воспитания и отсутствием в программах изучения биологии практических заданий экологического характера, а также творческих заданий, способствующих формированию экологического мышления и культуры.</w:t>
      </w:r>
    </w:p>
    <w:p w:rsidR="00174DFF" w:rsidRPr="00A3658F" w:rsidRDefault="00174DFF" w:rsidP="00174D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Сущность опыта заключается в создании собственной технологии обучения учащихся экологической грамотности, содержащей предметную информацию.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Данная технология отличается возможностью применения ее с трех </w:t>
      </w:r>
      <w:proofErr w:type="gramStart"/>
      <w:r w:rsidRPr="00A3658F">
        <w:rPr>
          <w:rFonts w:ascii="Times New Roman" w:eastAsia="Calibri" w:hAnsi="Times New Roman" w:cs="Times New Roman"/>
          <w:sz w:val="24"/>
          <w:szCs w:val="24"/>
        </w:rPr>
        <w:t>моделях</w:t>
      </w:r>
      <w:proofErr w:type="gramEnd"/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 экологического образования: многопредметной и смешанной.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Достоинством системы является широкое использование регионального компонента в процессе обучения школьников экологии в 9-11 классах.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Теоретическую основу опыта составляют педагогические идеи концепции А.Н. Леонтьева и С.Я. Рубинштейна о принципе единства сознания и деятельности, П.Л. Гальперина, Н.Ф. Талызиной о поэтапном формировании умственных действий, В.И. Вернадского, М.И. </w:t>
      </w:r>
      <w:proofErr w:type="spellStart"/>
      <w:r w:rsidRPr="00A3658F">
        <w:rPr>
          <w:rFonts w:ascii="Times New Roman" w:eastAsia="Calibri" w:hAnsi="Times New Roman" w:cs="Times New Roman"/>
          <w:sz w:val="24"/>
          <w:szCs w:val="24"/>
        </w:rPr>
        <w:t>Будыко</w:t>
      </w:r>
      <w:proofErr w:type="spellEnd"/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, И.Т. </w:t>
      </w:r>
      <w:proofErr w:type="spellStart"/>
      <w:r w:rsidRPr="00A3658F">
        <w:rPr>
          <w:rFonts w:ascii="Times New Roman" w:eastAsia="Calibri" w:hAnsi="Times New Roman" w:cs="Times New Roman"/>
          <w:sz w:val="24"/>
          <w:szCs w:val="24"/>
        </w:rPr>
        <w:t>Суравешной</w:t>
      </w:r>
      <w:proofErr w:type="spellEnd"/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3658F">
        <w:rPr>
          <w:rFonts w:ascii="Times New Roman" w:eastAsia="Calibri" w:hAnsi="Times New Roman" w:cs="Times New Roman"/>
          <w:sz w:val="24"/>
          <w:szCs w:val="24"/>
        </w:rPr>
        <w:t>определиших</w:t>
      </w:r>
      <w:proofErr w:type="spellEnd"/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 основные подходы к экологическому образованию, М.И. </w:t>
      </w:r>
      <w:proofErr w:type="spellStart"/>
      <w:r w:rsidRPr="00A3658F">
        <w:rPr>
          <w:rFonts w:ascii="Times New Roman" w:eastAsia="Calibri" w:hAnsi="Times New Roman" w:cs="Times New Roman"/>
          <w:sz w:val="24"/>
          <w:szCs w:val="24"/>
        </w:rPr>
        <w:t>Махмутова</w:t>
      </w:r>
      <w:proofErr w:type="spellEnd"/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, М.Н. </w:t>
      </w:r>
      <w:proofErr w:type="spellStart"/>
      <w:r w:rsidRPr="00A3658F">
        <w:rPr>
          <w:rFonts w:ascii="Times New Roman" w:eastAsia="Calibri" w:hAnsi="Times New Roman" w:cs="Times New Roman"/>
          <w:sz w:val="24"/>
          <w:szCs w:val="24"/>
        </w:rPr>
        <w:t>Скаткина</w:t>
      </w:r>
      <w:proofErr w:type="spellEnd"/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, И.Я. </w:t>
      </w:r>
      <w:proofErr w:type="spellStart"/>
      <w:r w:rsidRPr="00A3658F">
        <w:rPr>
          <w:rFonts w:ascii="Times New Roman" w:eastAsia="Calibri" w:hAnsi="Times New Roman" w:cs="Times New Roman"/>
          <w:sz w:val="24"/>
          <w:szCs w:val="24"/>
        </w:rPr>
        <w:t>Лернера</w:t>
      </w:r>
      <w:proofErr w:type="spellEnd"/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 и др., обоснованно доказавших доминирование</w:t>
      </w:r>
      <w:proofErr w:type="gramEnd"/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 развивающего обучения, обеспечивающего развитие целостной личности как индивидуальности.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Ведущей идеей опыта является формирование экологической культуры школьника средствами предмета через развитие его творческого потенциала, включение в активную исследовательскую и преобразовательную деятельность по охране окружающей среды и здоровья населения. В процессе реализации ведущей идеи решается следующий комплекс задач:</w:t>
      </w:r>
    </w:p>
    <w:p w:rsidR="00174DFF" w:rsidRPr="00A3658F" w:rsidRDefault="00174DFF" w:rsidP="00174DFF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Конструирование содержания экологического образования с учетом принципов </w:t>
      </w:r>
      <w:proofErr w:type="spellStart"/>
      <w:r w:rsidRPr="00A3658F">
        <w:rPr>
          <w:rFonts w:ascii="Times New Roman" w:eastAsia="Calibri" w:hAnsi="Times New Roman" w:cs="Times New Roman"/>
          <w:sz w:val="24"/>
          <w:szCs w:val="24"/>
        </w:rPr>
        <w:t>гуманизации</w:t>
      </w:r>
      <w:proofErr w:type="spellEnd"/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, научности, </w:t>
      </w:r>
      <w:proofErr w:type="spellStart"/>
      <w:r w:rsidRPr="00A3658F">
        <w:rPr>
          <w:rFonts w:ascii="Times New Roman" w:eastAsia="Calibri" w:hAnsi="Times New Roman" w:cs="Times New Roman"/>
          <w:sz w:val="24"/>
          <w:szCs w:val="24"/>
        </w:rPr>
        <w:t>прогностичности</w:t>
      </w:r>
      <w:proofErr w:type="spellEnd"/>
      <w:r w:rsidRPr="00A3658F">
        <w:rPr>
          <w:rFonts w:ascii="Times New Roman" w:eastAsia="Calibri" w:hAnsi="Times New Roman" w:cs="Times New Roman"/>
          <w:sz w:val="24"/>
          <w:szCs w:val="24"/>
        </w:rPr>
        <w:t>, взаимосвязанного раскрытия глобальных аспектов экологии.</w:t>
      </w:r>
    </w:p>
    <w:p w:rsidR="00174DFF" w:rsidRPr="00A3658F" w:rsidRDefault="00174DFF" w:rsidP="00174DFF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Отбор и разработка системы проблемных вопросов, творческих и практических исследовательских заданий, учебных игр для учащихся 9 классов, их органичное включение в учебную программу и во внеурочную деятельность.</w:t>
      </w:r>
    </w:p>
    <w:p w:rsidR="00174DFF" w:rsidRPr="00A3658F" w:rsidRDefault="00174DFF" w:rsidP="00174DFF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lastRenderedPageBreak/>
        <w:t>Создание условий для самостоятельной учебно-познавательной и социально-значимой практической деятельности.</w:t>
      </w:r>
    </w:p>
    <w:p w:rsidR="00174DFF" w:rsidRPr="00A3658F" w:rsidRDefault="00174DFF" w:rsidP="00174DFF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Формирование ценностных ориентаций в отношении экологии, человека, цивилизации. Эти задачи автор пытается решить при использовании таких видов и форм работы, как:</w:t>
      </w:r>
    </w:p>
    <w:p w:rsidR="00174DFF" w:rsidRPr="00A3658F" w:rsidRDefault="00174DFF" w:rsidP="00174DF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эвристическая беседа</w:t>
      </w:r>
    </w:p>
    <w:p w:rsidR="00174DFF" w:rsidRPr="00A3658F" w:rsidRDefault="00174DFF" w:rsidP="00174DF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экологические задачи исследовательского характера</w:t>
      </w:r>
    </w:p>
    <w:p w:rsidR="00174DFF" w:rsidRPr="00A3658F" w:rsidRDefault="00174DFF" w:rsidP="00174DF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выдвижение гипотез, поиск решений на основе анализа гипотез</w:t>
      </w:r>
    </w:p>
    <w:p w:rsidR="00174DFF" w:rsidRPr="00A3658F" w:rsidRDefault="00174DFF" w:rsidP="00174DF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игры-ситуации, игры-имитации реальной действительности</w:t>
      </w:r>
    </w:p>
    <w:p w:rsidR="00174DFF" w:rsidRPr="00A3658F" w:rsidRDefault="00174DFF" w:rsidP="00174DF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состязательные игры</w:t>
      </w:r>
    </w:p>
    <w:p w:rsidR="00174DFF" w:rsidRPr="00A3658F" w:rsidRDefault="00174DFF" w:rsidP="00174DF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коммуникативные игры</w:t>
      </w:r>
    </w:p>
    <w:p w:rsidR="00174DFF" w:rsidRPr="00A3658F" w:rsidRDefault="00174DFF" w:rsidP="00174DF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творческие задания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Автор предлагает наиболее эффективные формы проведения уроков:</w:t>
      </w:r>
    </w:p>
    <w:p w:rsidR="00174DFF" w:rsidRPr="00A3658F" w:rsidRDefault="00174DFF" w:rsidP="00174DF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урок-игра</w:t>
      </w:r>
    </w:p>
    <w:p w:rsidR="00174DFF" w:rsidRPr="00A3658F" w:rsidRDefault="00174DFF" w:rsidP="00174DF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урок-семинар</w:t>
      </w:r>
    </w:p>
    <w:p w:rsidR="00174DFF" w:rsidRPr="00A3658F" w:rsidRDefault="00174DFF" w:rsidP="00174DF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урок-путешествие</w:t>
      </w:r>
    </w:p>
    <w:p w:rsidR="00174DFF" w:rsidRPr="00A3658F" w:rsidRDefault="00174DFF" w:rsidP="00174DF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урок-исследование с использованием всех существующих вербально информационных и наглядных средств обучения. В том числе:</w:t>
      </w:r>
    </w:p>
    <w:p w:rsidR="00174DFF" w:rsidRPr="00A3658F" w:rsidRDefault="00174DFF" w:rsidP="00174DF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учебные пособия для учащихся с содержанием регионального компонента</w:t>
      </w:r>
    </w:p>
    <w:p w:rsidR="00174DFF" w:rsidRPr="00A3658F" w:rsidRDefault="00174DFF" w:rsidP="00174DF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картосхемы экологических ситуаций области, города</w:t>
      </w:r>
    </w:p>
    <w:p w:rsidR="00174DFF" w:rsidRPr="00A3658F" w:rsidRDefault="00174DFF" w:rsidP="00174DF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таблицы, диаграммы, графики, иллюстрирующие региональные особенности.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Кроме того, учителем разработаны программа внеурочной деятельности по экологическому воспитанию и формы контроля уровня учебных достижений обучаемых.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Подпись_____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658F">
        <w:rPr>
          <w:rFonts w:ascii="Times New Roman" w:eastAsia="Calibri" w:hAnsi="Times New Roman" w:cs="Times New Roman"/>
          <w:b/>
          <w:sz w:val="24"/>
          <w:szCs w:val="24"/>
        </w:rPr>
        <w:t>Параметрическая характеристика опыта</w:t>
      </w: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По характеру опыт учителя является репродуктивным: учитель опирается на элементы передовой педагогической практики (труды Е.А. </w:t>
      </w:r>
      <w:proofErr w:type="spellStart"/>
      <w:r w:rsidRPr="00A3658F">
        <w:rPr>
          <w:rFonts w:ascii="Times New Roman" w:eastAsia="Calibri" w:hAnsi="Times New Roman" w:cs="Times New Roman"/>
          <w:sz w:val="24"/>
          <w:szCs w:val="24"/>
        </w:rPr>
        <w:t>Криксунова</w:t>
      </w:r>
      <w:proofErr w:type="spellEnd"/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, В.В. Пасечника, </w:t>
      </w:r>
      <w:proofErr w:type="spellStart"/>
      <w:r w:rsidRPr="00A3658F">
        <w:rPr>
          <w:rFonts w:ascii="Times New Roman" w:eastAsia="Calibri" w:hAnsi="Times New Roman" w:cs="Times New Roman"/>
          <w:sz w:val="24"/>
          <w:szCs w:val="24"/>
        </w:rPr>
        <w:t>А.П.Сидорина</w:t>
      </w:r>
      <w:proofErr w:type="spellEnd"/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). Учитель работает на уровне педагогических усовершенствований. По широте опыт комплексный, так как входит в систему учебной работы. Опыт доступен в освоении. Трудоемкость опыта заключается в изготовлении дополнительного дидактического материала. Эффективность работы учителя подтверждается высоким уровнем знаний обучаемых: школьники 9-11 классов по экологии имеют 100% уровень </w:t>
      </w:r>
      <w:proofErr w:type="spellStart"/>
      <w:r w:rsidRPr="00A3658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A3658F">
        <w:rPr>
          <w:rFonts w:ascii="Times New Roman" w:eastAsia="Calibri" w:hAnsi="Times New Roman" w:cs="Times New Roman"/>
          <w:sz w:val="24"/>
          <w:szCs w:val="24"/>
        </w:rPr>
        <w:t xml:space="preserve"> и 68% - качество знаний. Опыт работы учителя обобщен на уровне ШМО, ГМО</w:t>
      </w:r>
      <w:r w:rsidR="004E5A7D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DFF" w:rsidRPr="00A3658F" w:rsidRDefault="00174DFF" w:rsidP="00174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8F">
        <w:rPr>
          <w:rFonts w:ascii="Times New Roman" w:eastAsia="Calibri" w:hAnsi="Times New Roman" w:cs="Times New Roman"/>
          <w:sz w:val="24"/>
          <w:szCs w:val="24"/>
        </w:rPr>
        <w:t>Подпись______</w:t>
      </w:r>
    </w:p>
    <w:p w:rsidR="004443E4" w:rsidRPr="000E4D86" w:rsidRDefault="004443E4" w:rsidP="000E4D86"/>
    <w:sectPr w:rsidR="004443E4" w:rsidRPr="000E4D86" w:rsidSect="006D70F6">
      <w:pgSz w:w="11906" w:h="16838"/>
      <w:pgMar w:top="1134" w:right="850" w:bottom="1134" w:left="1701" w:header="708" w:footer="708" w:gutter="0"/>
      <w:pgBorders w:display="firstPage"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A4CC30"/>
    <w:lvl w:ilvl="0">
      <w:numFmt w:val="bullet"/>
      <w:lvlText w:val="*"/>
      <w:lvlJc w:val="left"/>
    </w:lvl>
  </w:abstractNum>
  <w:abstractNum w:abstractNumId="1">
    <w:nsid w:val="00D33BC2"/>
    <w:multiLevelType w:val="hybridMultilevel"/>
    <w:tmpl w:val="A7282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71FB3"/>
    <w:multiLevelType w:val="hybridMultilevel"/>
    <w:tmpl w:val="B68A6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67F1B"/>
    <w:multiLevelType w:val="hybridMultilevel"/>
    <w:tmpl w:val="249CC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B39E0"/>
    <w:multiLevelType w:val="hybridMultilevel"/>
    <w:tmpl w:val="3118B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623CC"/>
    <w:multiLevelType w:val="hybridMultilevel"/>
    <w:tmpl w:val="AA168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8B74A5"/>
    <w:multiLevelType w:val="hybridMultilevel"/>
    <w:tmpl w:val="4EF2F58E"/>
    <w:lvl w:ilvl="0" w:tplc="78A4CC3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60149"/>
    <w:multiLevelType w:val="hybridMultilevel"/>
    <w:tmpl w:val="A5C8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24666"/>
    <w:multiLevelType w:val="hybridMultilevel"/>
    <w:tmpl w:val="DB643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743F7"/>
    <w:multiLevelType w:val="hybridMultilevel"/>
    <w:tmpl w:val="4BAED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F5EB1"/>
    <w:multiLevelType w:val="hybridMultilevel"/>
    <w:tmpl w:val="CC240E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73510"/>
    <w:multiLevelType w:val="hybridMultilevel"/>
    <w:tmpl w:val="E83835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D84FDA"/>
    <w:multiLevelType w:val="hybridMultilevel"/>
    <w:tmpl w:val="11426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903ED"/>
    <w:multiLevelType w:val="hybridMultilevel"/>
    <w:tmpl w:val="B0A2C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C40A70"/>
    <w:multiLevelType w:val="hybridMultilevel"/>
    <w:tmpl w:val="9996A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C6C1A"/>
    <w:multiLevelType w:val="hybridMultilevel"/>
    <w:tmpl w:val="E2F209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67C1A"/>
    <w:multiLevelType w:val="hybridMultilevel"/>
    <w:tmpl w:val="C87CB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F1218A"/>
    <w:multiLevelType w:val="hybridMultilevel"/>
    <w:tmpl w:val="46A6B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3F7D4D"/>
    <w:multiLevelType w:val="hybridMultilevel"/>
    <w:tmpl w:val="1C427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E54C7D"/>
    <w:multiLevelType w:val="hybridMultilevel"/>
    <w:tmpl w:val="757A64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0F1688"/>
    <w:multiLevelType w:val="hybridMultilevel"/>
    <w:tmpl w:val="7B2CC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06037F"/>
    <w:multiLevelType w:val="hybridMultilevel"/>
    <w:tmpl w:val="A37E9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5A2E96"/>
    <w:multiLevelType w:val="hybridMultilevel"/>
    <w:tmpl w:val="C39E01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122C18"/>
    <w:multiLevelType w:val="hybridMultilevel"/>
    <w:tmpl w:val="C01E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2311C8"/>
    <w:multiLevelType w:val="hybridMultilevel"/>
    <w:tmpl w:val="B1FA4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FA0742"/>
    <w:multiLevelType w:val="hybridMultilevel"/>
    <w:tmpl w:val="3356B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5237AE"/>
    <w:multiLevelType w:val="hybridMultilevel"/>
    <w:tmpl w:val="958EC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2D11A72"/>
    <w:multiLevelType w:val="hybridMultilevel"/>
    <w:tmpl w:val="80DE68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E07A78"/>
    <w:multiLevelType w:val="hybridMultilevel"/>
    <w:tmpl w:val="FCC84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B11A1A"/>
    <w:multiLevelType w:val="hybridMultilevel"/>
    <w:tmpl w:val="5A98F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C9A7ABD"/>
    <w:multiLevelType w:val="hybridMultilevel"/>
    <w:tmpl w:val="5E7AD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C64DD9"/>
    <w:multiLevelType w:val="hybridMultilevel"/>
    <w:tmpl w:val="0A1405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4070BC"/>
    <w:multiLevelType w:val="hybridMultilevel"/>
    <w:tmpl w:val="718EE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2E7D7B"/>
    <w:multiLevelType w:val="hybridMultilevel"/>
    <w:tmpl w:val="CC928A6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68035DD"/>
    <w:multiLevelType w:val="hybridMultilevel"/>
    <w:tmpl w:val="3B220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7145F5F"/>
    <w:multiLevelType w:val="hybridMultilevel"/>
    <w:tmpl w:val="E0F83562"/>
    <w:lvl w:ilvl="0" w:tplc="78A4CC3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4A0D5C"/>
    <w:multiLevelType w:val="hybridMultilevel"/>
    <w:tmpl w:val="700C0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ABA4842"/>
    <w:multiLevelType w:val="hybridMultilevel"/>
    <w:tmpl w:val="B4F82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FD3428"/>
    <w:multiLevelType w:val="hybridMultilevel"/>
    <w:tmpl w:val="42E00B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F46FA2"/>
    <w:multiLevelType w:val="hybridMultilevel"/>
    <w:tmpl w:val="93165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963259"/>
    <w:multiLevelType w:val="hybridMultilevel"/>
    <w:tmpl w:val="C58E7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E51CA3"/>
    <w:multiLevelType w:val="hybridMultilevel"/>
    <w:tmpl w:val="BC500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EE6ECB"/>
    <w:multiLevelType w:val="hybridMultilevel"/>
    <w:tmpl w:val="B41E8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783192"/>
    <w:multiLevelType w:val="hybridMultilevel"/>
    <w:tmpl w:val="DCA2B3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804633"/>
    <w:multiLevelType w:val="hybridMultilevel"/>
    <w:tmpl w:val="C1D21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1E4B9A"/>
    <w:multiLevelType w:val="hybridMultilevel"/>
    <w:tmpl w:val="1A48B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FB1290"/>
    <w:multiLevelType w:val="hybridMultilevel"/>
    <w:tmpl w:val="113C6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0"/>
  </w:num>
  <w:num w:numId="5">
    <w:abstractNumId w:val="33"/>
  </w:num>
  <w:num w:numId="6">
    <w:abstractNumId w:val="14"/>
  </w:num>
  <w:num w:numId="7">
    <w:abstractNumId w:val="5"/>
  </w:num>
  <w:num w:numId="8">
    <w:abstractNumId w:val="2"/>
  </w:num>
  <w:num w:numId="9">
    <w:abstractNumId w:val="19"/>
  </w:num>
  <w:num w:numId="10">
    <w:abstractNumId w:val="3"/>
  </w:num>
  <w:num w:numId="11">
    <w:abstractNumId w:val="12"/>
  </w:num>
  <w:num w:numId="12">
    <w:abstractNumId w:val="32"/>
  </w:num>
  <w:num w:numId="13">
    <w:abstractNumId w:val="46"/>
  </w:num>
  <w:num w:numId="14">
    <w:abstractNumId w:val="18"/>
  </w:num>
  <w:num w:numId="15">
    <w:abstractNumId w:val="7"/>
  </w:num>
  <w:num w:numId="16">
    <w:abstractNumId w:val="40"/>
  </w:num>
  <w:num w:numId="17">
    <w:abstractNumId w:val="30"/>
  </w:num>
  <w:num w:numId="18">
    <w:abstractNumId w:val="27"/>
  </w:num>
  <w:num w:numId="19">
    <w:abstractNumId w:val="22"/>
  </w:num>
  <w:num w:numId="20">
    <w:abstractNumId w:val="16"/>
  </w:num>
  <w:num w:numId="21">
    <w:abstractNumId w:val="37"/>
  </w:num>
  <w:num w:numId="22">
    <w:abstractNumId w:val="38"/>
  </w:num>
  <w:num w:numId="23">
    <w:abstractNumId w:val="17"/>
  </w:num>
  <w:num w:numId="24">
    <w:abstractNumId w:val="42"/>
  </w:num>
  <w:num w:numId="25">
    <w:abstractNumId w:val="31"/>
  </w:num>
  <w:num w:numId="26">
    <w:abstractNumId w:val="4"/>
  </w:num>
  <w:num w:numId="27">
    <w:abstractNumId w:val="45"/>
  </w:num>
  <w:num w:numId="28">
    <w:abstractNumId w:val="6"/>
  </w:num>
  <w:num w:numId="29">
    <w:abstractNumId w:val="25"/>
  </w:num>
  <w:num w:numId="30">
    <w:abstractNumId w:val="39"/>
  </w:num>
  <w:num w:numId="31">
    <w:abstractNumId w:val="35"/>
  </w:num>
  <w:num w:numId="32">
    <w:abstractNumId w:val="15"/>
  </w:num>
  <w:num w:numId="33">
    <w:abstractNumId w:val="28"/>
  </w:num>
  <w:num w:numId="34">
    <w:abstractNumId w:val="10"/>
  </w:num>
  <w:num w:numId="35">
    <w:abstractNumId w:val="43"/>
  </w:num>
  <w:num w:numId="36">
    <w:abstractNumId w:val="36"/>
  </w:num>
  <w:num w:numId="37">
    <w:abstractNumId w:val="21"/>
  </w:num>
  <w:num w:numId="38">
    <w:abstractNumId w:val="34"/>
  </w:num>
  <w:num w:numId="39">
    <w:abstractNumId w:val="13"/>
  </w:num>
  <w:num w:numId="40">
    <w:abstractNumId w:val="24"/>
  </w:num>
  <w:num w:numId="41">
    <w:abstractNumId w:val="11"/>
  </w:num>
  <w:num w:numId="42">
    <w:abstractNumId w:val="29"/>
  </w:num>
  <w:num w:numId="43">
    <w:abstractNumId w:val="0"/>
    <w:lvlOverride w:ilvl="0">
      <w:lvl w:ilvl="0">
        <w:start w:val="65535"/>
        <w:numFmt w:val="bullet"/>
        <w:lvlText w:val="•"/>
        <w:legacy w:legacy="1" w:legacySpace="0" w:legacyIndent="716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3"/>
  </w:num>
  <w:num w:numId="45">
    <w:abstractNumId w:val="41"/>
  </w:num>
  <w:num w:numId="46">
    <w:abstractNumId w:val="26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39"/>
    <w:rsid w:val="000E4C53"/>
    <w:rsid w:val="000E4D86"/>
    <w:rsid w:val="000F5805"/>
    <w:rsid w:val="000F7867"/>
    <w:rsid w:val="001511B0"/>
    <w:rsid w:val="00174DFF"/>
    <w:rsid w:val="00310739"/>
    <w:rsid w:val="004443E4"/>
    <w:rsid w:val="0049653F"/>
    <w:rsid w:val="004B769E"/>
    <w:rsid w:val="004E5A7D"/>
    <w:rsid w:val="00527730"/>
    <w:rsid w:val="006D70F6"/>
    <w:rsid w:val="006E2836"/>
    <w:rsid w:val="00806527"/>
    <w:rsid w:val="00A87E6E"/>
    <w:rsid w:val="00D303E6"/>
    <w:rsid w:val="00EC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3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2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3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2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8</cp:revision>
  <dcterms:created xsi:type="dcterms:W3CDTF">2012-01-03T09:04:00Z</dcterms:created>
  <dcterms:modified xsi:type="dcterms:W3CDTF">2012-01-10T09:49:00Z</dcterms:modified>
</cp:coreProperties>
</file>